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16" w:type="dxa"/>
        <w:jc w:val="center"/>
        <w:tblLayout w:type="fixed"/>
        <w:tblLook w:val="04A0" w:firstRow="1" w:lastRow="0" w:firstColumn="1" w:lastColumn="0" w:noHBand="0" w:noVBand="1"/>
      </w:tblPr>
      <w:tblGrid>
        <w:gridCol w:w="7508"/>
        <w:gridCol w:w="7508"/>
      </w:tblGrid>
      <w:tr w:rsidR="0028390B" w14:paraId="536D0036" w14:textId="77777777" w:rsidTr="00F40AA9">
        <w:trPr>
          <w:cantSplit/>
          <w:trHeight w:val="5664"/>
          <w:jc w:val="center"/>
        </w:trPr>
        <w:tc>
          <w:tcPr>
            <w:tcW w:w="7508" w:type="dxa"/>
            <w:textDirection w:val="tbRl"/>
          </w:tcPr>
          <w:p w14:paraId="712041A3" w14:textId="77777777" w:rsidR="002E6B18" w:rsidRPr="002A5A78" w:rsidRDefault="002E6B18" w:rsidP="00F05BF9">
            <w:pPr>
              <w:ind w:left="567" w:right="567"/>
              <w:rPr>
                <w:rFonts w:ascii="Palatino Linotype" w:hAnsi="Palatino Linotype"/>
                <w:sz w:val="6"/>
              </w:rPr>
            </w:pPr>
            <w:bookmarkStart w:id="0" w:name="_GoBack"/>
            <w:bookmarkEnd w:id="0"/>
            <w:r>
              <w:rPr>
                <w:rFonts w:ascii="Palatino Linotype" w:hAnsi="Palatino Linotype"/>
                <w:sz w:val="24"/>
              </w:rPr>
              <w:t xml:space="preserve"> </w:t>
            </w:r>
          </w:p>
          <w:p w14:paraId="7D830BFD" w14:textId="77777777" w:rsidR="005F5307" w:rsidRDefault="005F5307" w:rsidP="005F5307">
            <w:pPr>
              <w:ind w:left="567" w:right="567"/>
              <w:rPr>
                <w:rFonts w:ascii="Palatino Linotype" w:hAnsi="Palatino Linotype"/>
                <w:sz w:val="24"/>
              </w:rPr>
            </w:pPr>
          </w:p>
          <w:p w14:paraId="276FD9D4" w14:textId="77777777" w:rsidR="00C82997" w:rsidRDefault="002F3072" w:rsidP="005F5307">
            <w:pPr>
              <w:ind w:left="567" w:right="567"/>
              <w:rPr>
                <w:rFonts w:ascii="Palatino Linotype" w:hAnsi="Palatino Linotype"/>
                <w:sz w:val="24"/>
              </w:rPr>
            </w:pPr>
            <w:r w:rsidRPr="002F3072">
              <w:rPr>
                <w:rFonts w:ascii="Palatino Linotype" w:hAnsi="Palatino Linotype"/>
                <w:sz w:val="24"/>
              </w:rPr>
              <w:t>the spacing effect, psychologists have been urging educators to use it to accelerate human progress. After all, there is a tremendous amount of material we might want to know. Time is short</w:t>
            </w:r>
            <w:r>
              <w:rPr>
                <w:rFonts w:ascii="Palatino Linotype" w:hAnsi="Palatino Linotype"/>
                <w:sz w:val="24"/>
              </w:rPr>
              <w:t>"</w:t>
            </w:r>
            <w:r w:rsidRPr="002F3072">
              <w:rPr>
                <w:rFonts w:ascii="Palatino Linotype" w:hAnsi="Palatino Linotype"/>
                <w:sz w:val="24"/>
              </w:rPr>
              <w:t>.</w:t>
            </w:r>
          </w:p>
          <w:p w14:paraId="090469AB" w14:textId="77777777" w:rsidR="002F3072" w:rsidRDefault="002F3072" w:rsidP="005F5307">
            <w:pPr>
              <w:ind w:left="567" w:right="567"/>
              <w:rPr>
                <w:rFonts w:ascii="Palatino Linotype" w:hAnsi="Palatino Linotype"/>
                <w:sz w:val="24"/>
              </w:rPr>
            </w:pPr>
          </w:p>
          <w:p w14:paraId="09567BD3" w14:textId="77777777" w:rsidR="002F3072" w:rsidRDefault="002F3072" w:rsidP="002F3072">
            <w:pPr>
              <w:ind w:left="1047" w:right="567" w:hanging="480"/>
              <w:rPr>
                <w:rFonts w:ascii="Palatino Linotype" w:eastAsia="Times New Roman" w:hAnsi="Palatino Linotype" w:cs="Times New Roman"/>
                <w:sz w:val="20"/>
                <w:szCs w:val="24"/>
              </w:rPr>
            </w:pPr>
            <w:r w:rsidRPr="002F3072">
              <w:rPr>
                <w:rFonts w:ascii="Palatino Linotype" w:eastAsia="Times New Roman" w:hAnsi="Palatino Linotype" w:cs="Times New Roman"/>
                <w:sz w:val="24"/>
                <w:szCs w:val="24"/>
              </w:rPr>
              <w:t>Wolf</w:t>
            </w:r>
            <w:r>
              <w:rPr>
                <w:rFonts w:ascii="Palatino Linotype" w:eastAsia="Times New Roman" w:hAnsi="Palatino Linotype" w:cs="Times New Roman"/>
                <w:sz w:val="24"/>
                <w:szCs w:val="24"/>
              </w:rPr>
              <w:t>,</w:t>
            </w:r>
            <w:r w:rsidRPr="002F3072">
              <w:rPr>
                <w:rFonts w:ascii="Palatino Linotype" w:eastAsia="Times New Roman" w:hAnsi="Palatino Linotype" w:cs="Times New Roman"/>
                <w:sz w:val="24"/>
                <w:szCs w:val="24"/>
              </w:rPr>
              <w:t xml:space="preserve"> Gary</w:t>
            </w:r>
            <w:r>
              <w:rPr>
                <w:rFonts w:ascii="Palatino Linotype" w:eastAsia="Times New Roman" w:hAnsi="Palatino Linotype" w:cs="Times New Roman"/>
                <w:sz w:val="24"/>
                <w:szCs w:val="24"/>
              </w:rPr>
              <w:t>. 2008</w:t>
            </w:r>
            <w:r w:rsidRPr="002F3072">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w:t>
            </w:r>
            <w:r w:rsidRPr="002F3072">
              <w:rPr>
                <w:rFonts w:ascii="Palatino Linotype" w:eastAsia="Times New Roman" w:hAnsi="Palatino Linotype" w:cs="Times New Roman"/>
                <w:sz w:val="24"/>
                <w:szCs w:val="24"/>
              </w:rPr>
              <w:t>Want to Remember Everything You</w:t>
            </w:r>
            <w:r>
              <w:rPr>
                <w:rFonts w:ascii="Palatino Linotype" w:eastAsia="Times New Roman" w:hAnsi="Palatino Linotype" w:cs="Times New Roman"/>
                <w:sz w:val="24"/>
                <w:szCs w:val="24"/>
              </w:rPr>
              <w:t>'</w:t>
            </w:r>
            <w:r w:rsidRPr="002F3072">
              <w:rPr>
                <w:rFonts w:ascii="Palatino Linotype" w:eastAsia="Times New Roman" w:hAnsi="Palatino Linotype" w:cs="Times New Roman"/>
                <w:sz w:val="24"/>
                <w:szCs w:val="24"/>
              </w:rPr>
              <w:t>ll Ever Learn? Surrender to This Algorithm.</w:t>
            </w:r>
            <w:r>
              <w:rPr>
                <w:rFonts w:ascii="Palatino Linotype" w:eastAsia="Times New Roman" w:hAnsi="Palatino Linotype" w:cs="Times New Roman"/>
                <w:sz w:val="24"/>
                <w:szCs w:val="24"/>
              </w:rPr>
              <w:t>"</w:t>
            </w:r>
            <w:r w:rsidRPr="002F3072">
              <w:rPr>
                <w:rFonts w:ascii="Palatino Linotype" w:eastAsia="Times New Roman" w:hAnsi="Palatino Linotype" w:cs="Times New Roman"/>
                <w:sz w:val="24"/>
                <w:szCs w:val="24"/>
              </w:rPr>
              <w:t xml:space="preserve"> </w:t>
            </w:r>
            <w:r w:rsidRPr="002F3072">
              <w:rPr>
                <w:rFonts w:ascii="Palatino Linotype" w:eastAsia="Times New Roman" w:hAnsi="Palatino Linotype" w:cs="Times New Roman"/>
                <w:i/>
                <w:iCs/>
                <w:sz w:val="24"/>
                <w:szCs w:val="24"/>
              </w:rPr>
              <w:t>WIRED</w:t>
            </w:r>
            <w:r w:rsidRPr="002F3072">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br/>
            </w:r>
            <w:r w:rsidRPr="002F3072">
              <w:rPr>
                <w:rFonts w:ascii="Palatino Linotype" w:eastAsia="Times New Roman" w:hAnsi="Palatino Linotype" w:cs="Times New Roman"/>
                <w:sz w:val="20"/>
                <w:szCs w:val="24"/>
              </w:rPr>
              <w:t>https://www.wired.com/2008/04/ff-wozniak/.</w:t>
            </w:r>
          </w:p>
          <w:p w14:paraId="55D8F1B1" w14:textId="77777777" w:rsidR="002F3072" w:rsidRDefault="002F3072" w:rsidP="002F3072">
            <w:pPr>
              <w:ind w:left="1047" w:right="567" w:hanging="480"/>
              <w:rPr>
                <w:rFonts w:ascii="Palatino Linotype" w:eastAsia="Times New Roman" w:hAnsi="Palatino Linotype" w:cs="Times New Roman"/>
                <w:sz w:val="20"/>
                <w:szCs w:val="24"/>
              </w:rPr>
            </w:pPr>
          </w:p>
          <w:p w14:paraId="7EBCFB4C" w14:textId="77777777" w:rsidR="002F3072" w:rsidRPr="002F3072" w:rsidRDefault="002F3072" w:rsidP="002F3072">
            <w:pPr>
              <w:ind w:left="1047" w:right="567" w:hanging="480"/>
              <w:rPr>
                <w:rFonts w:ascii="Palatino Linotype" w:eastAsia="Times New Roman" w:hAnsi="Palatino Linotype" w:cs="Times New Roman"/>
                <w:sz w:val="20"/>
                <w:szCs w:val="24"/>
              </w:rPr>
            </w:pPr>
          </w:p>
          <w:p w14:paraId="3301974F" w14:textId="77777777" w:rsidR="002F3072" w:rsidRPr="002F3072" w:rsidRDefault="002F3072" w:rsidP="005F5307">
            <w:pPr>
              <w:ind w:left="567" w:right="567"/>
              <w:rPr>
                <w:rFonts w:ascii="Palatino Linotype" w:hAnsi="Palatino Linotype"/>
                <w:sz w:val="24"/>
                <w:szCs w:val="24"/>
              </w:rPr>
            </w:pPr>
            <w:r w:rsidRPr="002F3072">
              <w:rPr>
                <w:rFonts w:ascii="Palatino Linotype" w:hAnsi="Palatino Linotype"/>
                <w:sz w:val="24"/>
                <w:szCs w:val="24"/>
              </w:rPr>
              <w:t xml:space="preserve">"To put it simply, if you want to know the optimal distribution of your study time, you need to decide how long you wish to remember something," </w:t>
            </w:r>
            <w:proofErr w:type="spellStart"/>
            <w:r w:rsidRPr="002F3072">
              <w:rPr>
                <w:rFonts w:ascii="Palatino Linotype" w:hAnsi="Palatino Linotype"/>
                <w:sz w:val="24"/>
                <w:szCs w:val="24"/>
              </w:rPr>
              <w:t>Wiseheart</w:t>
            </w:r>
            <w:proofErr w:type="spellEnd"/>
            <w:r w:rsidRPr="002F3072">
              <w:rPr>
                <w:rFonts w:ascii="Palatino Linotype" w:hAnsi="Palatino Linotype"/>
                <w:sz w:val="24"/>
                <w:szCs w:val="24"/>
              </w:rPr>
              <w:t xml:space="preserve"> and </w:t>
            </w:r>
            <w:proofErr w:type="spellStart"/>
            <w:r w:rsidRPr="002F3072">
              <w:rPr>
                <w:rFonts w:ascii="Palatino Linotype" w:hAnsi="Palatino Linotype"/>
                <w:sz w:val="24"/>
                <w:szCs w:val="24"/>
              </w:rPr>
              <w:t>Pashler's</w:t>
            </w:r>
            <w:proofErr w:type="spellEnd"/>
            <w:r w:rsidRPr="002F3072">
              <w:rPr>
                <w:rFonts w:ascii="Palatino Linotype" w:hAnsi="Palatino Linotype"/>
                <w:sz w:val="24"/>
                <w:szCs w:val="24"/>
              </w:rPr>
              <w:t xml:space="preserve"> group wrote. The optimal interval ranges can be read off a simple chart:</w:t>
            </w:r>
          </w:p>
        </w:tc>
        <w:tc>
          <w:tcPr>
            <w:tcW w:w="7508" w:type="dxa"/>
            <w:textDirection w:val="btLr"/>
          </w:tcPr>
          <w:p w14:paraId="5F167F8C" w14:textId="77777777" w:rsidR="0028390B" w:rsidRDefault="0028390B" w:rsidP="0028390B"/>
          <w:p w14:paraId="7D28137E" w14:textId="77777777" w:rsidR="005F5307" w:rsidRDefault="002F3072" w:rsidP="00B5068E">
            <w:pPr>
              <w:ind w:left="567" w:right="567"/>
              <w:rPr>
                <w:rFonts w:ascii="Palatino Linotype" w:hAnsi="Palatino Linotype"/>
                <w:sz w:val="24"/>
              </w:rPr>
            </w:pPr>
            <w:r w:rsidRPr="002F3072">
              <w:rPr>
                <w:rFonts w:ascii="Palatino Linotype" w:hAnsi="Palatino Linotype"/>
                <w:i/>
                <w:sz w:val="24"/>
              </w:rPr>
              <w:t>A Contribution to Experimental Psychology</w:t>
            </w:r>
            <w:r w:rsidRPr="002F3072">
              <w:rPr>
                <w:rFonts w:ascii="Palatino Linotype" w:hAnsi="Palatino Linotype"/>
                <w:sz w:val="24"/>
              </w:rPr>
              <w:t>. The book became the founding classic of a new discipline.</w:t>
            </w:r>
          </w:p>
          <w:p w14:paraId="0580CFB9" w14:textId="77777777" w:rsidR="002F3072" w:rsidRDefault="002F3072" w:rsidP="00B5068E">
            <w:pPr>
              <w:ind w:left="567" w:right="567"/>
              <w:rPr>
                <w:rFonts w:ascii="Palatino Linotype" w:hAnsi="Palatino Linotype"/>
                <w:sz w:val="24"/>
              </w:rPr>
            </w:pPr>
          </w:p>
          <w:p w14:paraId="39ADA4EE" w14:textId="77777777" w:rsidR="005F5307" w:rsidRDefault="002F3072" w:rsidP="005F5307">
            <w:pPr>
              <w:ind w:left="567" w:right="567"/>
              <w:rPr>
                <w:rFonts w:ascii="Palatino Linotype" w:hAnsi="Palatino Linotype"/>
              </w:rPr>
            </w:pPr>
            <w:proofErr w:type="spellStart"/>
            <w:r w:rsidRPr="002F3072">
              <w:rPr>
                <w:rFonts w:ascii="Palatino Linotype" w:hAnsi="Palatino Linotype"/>
                <w:sz w:val="24"/>
              </w:rPr>
              <w:t>Ebbinghaus</w:t>
            </w:r>
            <w:proofErr w:type="spellEnd"/>
            <w:r w:rsidRPr="002F3072">
              <w:rPr>
                <w:rFonts w:ascii="Palatino Linotype" w:hAnsi="Palatino Linotype"/>
                <w:sz w:val="24"/>
              </w:rPr>
              <w:t xml:space="preserve"> discovered many </w:t>
            </w:r>
            <w:proofErr w:type="spellStart"/>
            <w:r w:rsidRPr="002F3072">
              <w:rPr>
                <w:rFonts w:ascii="Palatino Linotype" w:hAnsi="Palatino Linotype"/>
                <w:sz w:val="24"/>
              </w:rPr>
              <w:t>lawlike</w:t>
            </w:r>
            <w:proofErr w:type="spellEnd"/>
            <w:r w:rsidRPr="002F3072">
              <w:rPr>
                <w:rFonts w:ascii="Palatino Linotype" w:hAnsi="Palatino Linotype"/>
                <w:sz w:val="24"/>
              </w:rPr>
              <w:t xml:space="preserve"> regularities of mental life. He was the first to draw a learning curve. Among his original observations was an account of a strange phenomenon that would drive his successors half batty for the next century: the spacing </w:t>
            </w:r>
            <w:r w:rsidRPr="002F3072">
              <w:rPr>
                <w:rFonts w:ascii="Palatino Linotype" w:hAnsi="Palatino Linotype"/>
              </w:rPr>
              <w:t>effect.</w:t>
            </w:r>
            <w:r w:rsidR="005F5307" w:rsidRPr="005F5307">
              <w:rPr>
                <w:rFonts w:ascii="Palatino Linotype" w:hAnsi="Palatino Linotype"/>
              </w:rPr>
              <w:t xml:space="preserve"> </w:t>
            </w:r>
          </w:p>
          <w:p w14:paraId="559D0531" w14:textId="77777777" w:rsidR="002F3072" w:rsidRDefault="002F3072" w:rsidP="005F5307">
            <w:pPr>
              <w:ind w:left="567" w:right="567"/>
              <w:rPr>
                <w:rFonts w:ascii="Palatino Linotype" w:hAnsi="Palatino Linotype"/>
              </w:rPr>
            </w:pPr>
          </w:p>
          <w:p w14:paraId="03DD14A0" w14:textId="77777777" w:rsidR="002F3072" w:rsidRPr="00B5068E" w:rsidRDefault="002F3072" w:rsidP="005F5307">
            <w:pPr>
              <w:ind w:left="567" w:right="567"/>
              <w:rPr>
                <w:rFonts w:ascii="Palatino Linotype" w:hAnsi="Palatino Linotype"/>
              </w:rPr>
            </w:pPr>
            <w:proofErr w:type="spellStart"/>
            <w:r w:rsidRPr="002F3072">
              <w:rPr>
                <w:rFonts w:ascii="Palatino Linotype" w:hAnsi="Palatino Linotype"/>
                <w:sz w:val="24"/>
              </w:rPr>
              <w:t>Ebbinghaus</w:t>
            </w:r>
            <w:proofErr w:type="spellEnd"/>
            <w:r w:rsidRPr="002F3072">
              <w:rPr>
                <w:rFonts w:ascii="Palatino Linotype" w:hAnsi="Palatino Linotype"/>
                <w:sz w:val="24"/>
              </w:rPr>
              <w:t xml:space="preserve"> showed that it's possible to dramatically improve learning by correctly spacing practice sessions. On one level, this finding is trivial; all students have been warned not to cram. But the efficiencies created by precise spacing are so large, and the improvement in performance so predictable, that from nearly the moment </w:t>
            </w:r>
            <w:proofErr w:type="spellStart"/>
            <w:r w:rsidRPr="002F3072">
              <w:rPr>
                <w:rFonts w:ascii="Palatino Linotype" w:hAnsi="Palatino Linotype"/>
              </w:rPr>
              <w:t>Ebbinghaus</w:t>
            </w:r>
            <w:proofErr w:type="spellEnd"/>
            <w:r w:rsidRPr="002F3072">
              <w:rPr>
                <w:rFonts w:ascii="Palatino Linotype" w:hAnsi="Palatino Linotype"/>
              </w:rPr>
              <w:t xml:space="preserve"> described</w:t>
            </w:r>
          </w:p>
        </w:tc>
      </w:tr>
      <w:tr w:rsidR="0028390B" w14:paraId="7F7A110C" w14:textId="77777777" w:rsidTr="00F40AA9">
        <w:trPr>
          <w:cantSplit/>
          <w:trHeight w:val="5664"/>
          <w:jc w:val="center"/>
        </w:trPr>
        <w:tc>
          <w:tcPr>
            <w:tcW w:w="7508" w:type="dxa"/>
            <w:textDirection w:val="tbRl"/>
          </w:tcPr>
          <w:p w14:paraId="17ADF967" w14:textId="77777777" w:rsidR="007218F3" w:rsidRDefault="007218F3" w:rsidP="00395B70">
            <w:pPr>
              <w:ind w:left="567" w:right="567"/>
              <w:rPr>
                <w:rFonts w:ascii="Palatino Linotype" w:hAnsi="Palatino Linotype"/>
                <w:sz w:val="24"/>
              </w:rPr>
            </w:pPr>
          </w:p>
          <w:tbl>
            <w:tblPr>
              <w:tblStyle w:val="TableGrid"/>
              <w:tblpPr w:leftFromText="180" w:rightFromText="180" w:vertAnchor="text" w:tblpY="1"/>
              <w:tblW w:w="0" w:type="auto"/>
              <w:tblLayout w:type="fixed"/>
              <w:tblLook w:val="04A0" w:firstRow="1" w:lastRow="0" w:firstColumn="1" w:lastColumn="0" w:noHBand="0" w:noVBand="1"/>
            </w:tblPr>
            <w:tblGrid>
              <w:gridCol w:w="546"/>
              <w:gridCol w:w="546"/>
              <w:gridCol w:w="547"/>
              <w:gridCol w:w="547"/>
              <w:gridCol w:w="547"/>
              <w:gridCol w:w="547"/>
            </w:tblGrid>
            <w:tr w:rsidR="007218F3" w14:paraId="0B4E5143" w14:textId="77777777" w:rsidTr="00815A84">
              <w:trPr>
                <w:cantSplit/>
                <w:trHeight w:val="2676"/>
              </w:trPr>
              <w:tc>
                <w:tcPr>
                  <w:tcW w:w="546" w:type="dxa"/>
                  <w:textDirection w:val="tbRl"/>
                  <w:vAlign w:val="center"/>
                </w:tcPr>
                <w:p w14:paraId="08459979" w14:textId="77777777" w:rsidR="007218F3" w:rsidRDefault="00815A84" w:rsidP="007218F3">
                  <w:pPr>
                    <w:ind w:left="567" w:right="567"/>
                    <w:jc w:val="center"/>
                    <w:rPr>
                      <w:rFonts w:ascii="Palatino Linotype" w:hAnsi="Palatino Linotype"/>
                      <w:sz w:val="24"/>
                    </w:rPr>
                  </w:pPr>
                  <w:r w:rsidRPr="00AA349B">
                    <w:rPr>
                      <w:rFonts w:ascii="Palatino Linotype" w:hAnsi="Palatino Linotype"/>
                    </w:rPr>
                    <w:t>1 year</w:t>
                  </w:r>
                </w:p>
              </w:tc>
              <w:tc>
                <w:tcPr>
                  <w:tcW w:w="546" w:type="dxa"/>
                  <w:textDirection w:val="tbRl"/>
                  <w:vAlign w:val="center"/>
                </w:tcPr>
                <w:p w14:paraId="711D5B25" w14:textId="77777777" w:rsidR="007218F3" w:rsidRDefault="00815A84" w:rsidP="00815A84">
                  <w:pPr>
                    <w:ind w:left="113" w:right="567"/>
                    <w:jc w:val="center"/>
                    <w:rPr>
                      <w:rFonts w:ascii="Palatino Linotype" w:hAnsi="Palatino Linotype"/>
                      <w:sz w:val="24"/>
                    </w:rPr>
                  </w:pPr>
                  <w:r w:rsidRPr="00AA349B">
                    <w:rPr>
                      <w:rFonts w:ascii="Palatino Linotype" w:hAnsi="Palatino Linotype"/>
                    </w:rPr>
                    <w:t>6 Months</w:t>
                  </w:r>
                </w:p>
              </w:tc>
              <w:tc>
                <w:tcPr>
                  <w:tcW w:w="547" w:type="dxa"/>
                  <w:textDirection w:val="tbRl"/>
                  <w:vAlign w:val="center"/>
                </w:tcPr>
                <w:p w14:paraId="0E3E9062" w14:textId="77777777" w:rsidR="007218F3" w:rsidRDefault="00815A84" w:rsidP="00815A84">
                  <w:pPr>
                    <w:ind w:left="113" w:right="567"/>
                    <w:jc w:val="center"/>
                    <w:rPr>
                      <w:rFonts w:ascii="Palatino Linotype" w:hAnsi="Palatino Linotype"/>
                      <w:sz w:val="24"/>
                    </w:rPr>
                  </w:pPr>
                  <w:r w:rsidRPr="00AA349B">
                    <w:rPr>
                      <w:rFonts w:ascii="Palatino Linotype" w:hAnsi="Palatino Linotype"/>
                    </w:rPr>
                    <w:t>3 Months</w:t>
                  </w:r>
                </w:p>
              </w:tc>
              <w:tc>
                <w:tcPr>
                  <w:tcW w:w="547" w:type="dxa"/>
                  <w:textDirection w:val="tbRl"/>
                  <w:vAlign w:val="center"/>
                </w:tcPr>
                <w:p w14:paraId="1135AF7C" w14:textId="77777777" w:rsidR="007218F3" w:rsidRDefault="00815A84" w:rsidP="00815A84">
                  <w:pPr>
                    <w:ind w:left="113" w:right="567"/>
                    <w:jc w:val="center"/>
                    <w:rPr>
                      <w:rFonts w:ascii="Palatino Linotype" w:hAnsi="Palatino Linotype"/>
                      <w:sz w:val="24"/>
                    </w:rPr>
                  </w:pPr>
                  <w:r w:rsidRPr="00AA349B">
                    <w:rPr>
                      <w:rFonts w:ascii="Palatino Linotype" w:hAnsi="Palatino Linotype"/>
                    </w:rPr>
                    <w:t>1 Month</w:t>
                  </w:r>
                </w:p>
              </w:tc>
              <w:tc>
                <w:tcPr>
                  <w:tcW w:w="547" w:type="dxa"/>
                  <w:textDirection w:val="tbRl"/>
                  <w:vAlign w:val="center"/>
                </w:tcPr>
                <w:p w14:paraId="5399DE25" w14:textId="77777777" w:rsidR="007218F3" w:rsidRDefault="00815A84" w:rsidP="007218F3">
                  <w:pPr>
                    <w:ind w:left="113" w:right="567"/>
                    <w:jc w:val="center"/>
                    <w:rPr>
                      <w:rFonts w:ascii="Palatino Linotype" w:hAnsi="Palatino Linotype"/>
                      <w:sz w:val="24"/>
                    </w:rPr>
                  </w:pPr>
                  <w:r w:rsidRPr="00AA349B">
                    <w:rPr>
                      <w:rFonts w:ascii="Palatino Linotype" w:hAnsi="Palatino Linotype"/>
                    </w:rPr>
                    <w:t>1 Week</w:t>
                  </w:r>
                </w:p>
              </w:tc>
              <w:tc>
                <w:tcPr>
                  <w:tcW w:w="547" w:type="dxa"/>
                  <w:textDirection w:val="tbRl"/>
                  <w:vAlign w:val="center"/>
                </w:tcPr>
                <w:p w14:paraId="50EC10D3" w14:textId="77777777" w:rsidR="007218F3" w:rsidRDefault="007218F3" w:rsidP="007218F3">
                  <w:pPr>
                    <w:ind w:left="113" w:right="567"/>
                    <w:jc w:val="center"/>
                    <w:rPr>
                      <w:rFonts w:ascii="Palatino Linotype" w:hAnsi="Palatino Linotype"/>
                      <w:sz w:val="24"/>
                    </w:rPr>
                  </w:pPr>
                  <w:r w:rsidRPr="005F381F">
                    <w:rPr>
                      <w:rFonts w:ascii="Palatino Linotype" w:hAnsi="Palatino Linotype"/>
                      <w:b/>
                      <w:sz w:val="24"/>
                    </w:rPr>
                    <w:t>Time to Test</w:t>
                  </w:r>
                </w:p>
              </w:tc>
            </w:tr>
            <w:tr w:rsidR="00815A84" w14:paraId="2E316573" w14:textId="77777777" w:rsidTr="00815A84">
              <w:trPr>
                <w:cantSplit/>
                <w:trHeight w:val="2999"/>
              </w:trPr>
              <w:tc>
                <w:tcPr>
                  <w:tcW w:w="546" w:type="dxa"/>
                  <w:textDirection w:val="tbRl"/>
                  <w:vAlign w:val="center"/>
                </w:tcPr>
                <w:p w14:paraId="56902C50" w14:textId="77777777" w:rsidR="007218F3" w:rsidRDefault="00815A84" w:rsidP="00815A84">
                  <w:pPr>
                    <w:ind w:left="113" w:right="567"/>
                    <w:jc w:val="center"/>
                    <w:rPr>
                      <w:rFonts w:ascii="Palatino Linotype" w:hAnsi="Palatino Linotype"/>
                      <w:sz w:val="24"/>
                    </w:rPr>
                  </w:pPr>
                  <w:r w:rsidRPr="00AA349B">
                    <w:rPr>
                      <w:rFonts w:ascii="Palatino Linotype" w:hAnsi="Palatino Linotype"/>
                    </w:rPr>
                    <w:t>1 Month</w:t>
                  </w:r>
                </w:p>
              </w:tc>
              <w:tc>
                <w:tcPr>
                  <w:tcW w:w="546" w:type="dxa"/>
                  <w:textDirection w:val="tbRl"/>
                  <w:vAlign w:val="center"/>
                </w:tcPr>
                <w:p w14:paraId="7400E302" w14:textId="77777777" w:rsidR="007218F3" w:rsidRDefault="00815A84" w:rsidP="00815A84">
                  <w:pPr>
                    <w:ind w:left="113" w:right="567"/>
                    <w:jc w:val="center"/>
                    <w:rPr>
                      <w:rFonts w:ascii="Palatino Linotype" w:hAnsi="Palatino Linotype"/>
                      <w:sz w:val="24"/>
                    </w:rPr>
                  </w:pPr>
                  <w:r w:rsidRPr="00AA349B">
                    <w:rPr>
                      <w:rFonts w:ascii="Palatino Linotype" w:hAnsi="Palatino Linotype"/>
                    </w:rPr>
                    <w:t>3 Weeks</w:t>
                  </w:r>
                </w:p>
              </w:tc>
              <w:tc>
                <w:tcPr>
                  <w:tcW w:w="547" w:type="dxa"/>
                  <w:textDirection w:val="tbRl"/>
                  <w:vAlign w:val="center"/>
                </w:tcPr>
                <w:p w14:paraId="6111BDC8" w14:textId="77777777" w:rsidR="007218F3" w:rsidRDefault="00815A84" w:rsidP="00815A84">
                  <w:pPr>
                    <w:ind w:left="113" w:right="567"/>
                    <w:jc w:val="center"/>
                    <w:rPr>
                      <w:rFonts w:ascii="Palatino Linotype" w:hAnsi="Palatino Linotype"/>
                      <w:sz w:val="24"/>
                    </w:rPr>
                  </w:pPr>
                  <w:r w:rsidRPr="00AA349B">
                    <w:rPr>
                      <w:rFonts w:ascii="Palatino Linotype" w:hAnsi="Palatino Linotype"/>
                    </w:rPr>
                    <w:t>2 Weeks</w:t>
                  </w:r>
                </w:p>
              </w:tc>
              <w:tc>
                <w:tcPr>
                  <w:tcW w:w="547" w:type="dxa"/>
                  <w:textDirection w:val="tbRl"/>
                  <w:vAlign w:val="center"/>
                </w:tcPr>
                <w:p w14:paraId="00AA9DD1" w14:textId="77777777" w:rsidR="007218F3" w:rsidRDefault="00815A84" w:rsidP="00815A84">
                  <w:pPr>
                    <w:ind w:left="113" w:right="567"/>
                    <w:jc w:val="center"/>
                    <w:rPr>
                      <w:rFonts w:ascii="Palatino Linotype" w:hAnsi="Palatino Linotype"/>
                      <w:sz w:val="24"/>
                    </w:rPr>
                  </w:pPr>
                  <w:r w:rsidRPr="00AA349B">
                    <w:rPr>
                      <w:rFonts w:ascii="Palatino Linotype" w:hAnsi="Palatino Linotype"/>
                    </w:rPr>
                    <w:t>1 Week</w:t>
                  </w:r>
                </w:p>
              </w:tc>
              <w:tc>
                <w:tcPr>
                  <w:tcW w:w="547" w:type="dxa"/>
                  <w:textDirection w:val="tbRl"/>
                  <w:vAlign w:val="center"/>
                </w:tcPr>
                <w:p w14:paraId="2C750D94" w14:textId="77777777" w:rsidR="007218F3" w:rsidRDefault="00815A84" w:rsidP="00815A84">
                  <w:pPr>
                    <w:ind w:left="113" w:right="567"/>
                    <w:jc w:val="center"/>
                    <w:rPr>
                      <w:rFonts w:ascii="Palatino Linotype" w:hAnsi="Palatino Linotype"/>
                      <w:sz w:val="24"/>
                    </w:rPr>
                  </w:pPr>
                  <w:r w:rsidRPr="00AA349B">
                    <w:rPr>
                      <w:rFonts w:ascii="Palatino Linotype" w:hAnsi="Palatino Linotype"/>
                    </w:rPr>
                    <w:t>1-2 Days</w:t>
                  </w:r>
                </w:p>
              </w:tc>
              <w:tc>
                <w:tcPr>
                  <w:tcW w:w="547" w:type="dxa"/>
                  <w:textDirection w:val="tbRl"/>
                </w:tcPr>
                <w:p w14:paraId="2196B884" w14:textId="77777777" w:rsidR="007218F3" w:rsidRPr="00AA349B" w:rsidRDefault="007218F3" w:rsidP="007218F3">
                  <w:pPr>
                    <w:pStyle w:val="NormalWeb"/>
                    <w:ind w:left="113" w:right="113"/>
                    <w:jc w:val="center"/>
                    <w:rPr>
                      <w:rFonts w:ascii="Palatino Linotype" w:hAnsi="Palatino Linotype"/>
                      <w:b/>
                    </w:rPr>
                  </w:pPr>
                  <w:r w:rsidRPr="00AA349B">
                    <w:rPr>
                      <w:rFonts w:ascii="Palatino Linotype" w:hAnsi="Palatino Linotype"/>
                      <w:b/>
                    </w:rPr>
                    <w:t>First Study Interval</w:t>
                  </w:r>
                </w:p>
              </w:tc>
            </w:tr>
          </w:tbl>
          <w:p w14:paraId="380DC588" w14:textId="77777777" w:rsidR="00395B70" w:rsidRDefault="00815A84" w:rsidP="00395B70">
            <w:pPr>
              <w:ind w:left="567" w:right="567"/>
              <w:rPr>
                <w:rFonts w:ascii="Palatino Linotype" w:hAnsi="Palatino Linotype"/>
                <w:sz w:val="24"/>
              </w:rPr>
            </w:pPr>
            <w:r>
              <w:rPr>
                <w:rFonts w:ascii="Palatino Linotype" w:hAnsi="Palatino Linotype"/>
                <w:sz w:val="24"/>
              </w:rPr>
              <w:t>"</w:t>
            </w:r>
            <w:r w:rsidRPr="00815A84">
              <w:rPr>
                <w:rFonts w:ascii="Palatino Linotype" w:hAnsi="Palatino Linotype"/>
                <w:sz w:val="24"/>
              </w:rPr>
              <w:t>That optimal first interval declines as a proportion of the time-to-test, the Internet study found. If the test is in a week, the best interval is a day or two (20 to 40 percent). If it is six months, the best interval is three to five weeks (10 to 20 percent). Wait any longer between study sessions, and performance goes down fairly quickly</w:t>
            </w:r>
            <w:r>
              <w:rPr>
                <w:rFonts w:ascii="Palatino Linotype" w:hAnsi="Palatino Linotype"/>
                <w:sz w:val="24"/>
              </w:rPr>
              <w:t>"</w:t>
            </w:r>
            <w:r w:rsidRPr="00815A84">
              <w:rPr>
                <w:rFonts w:ascii="Palatino Linotype" w:hAnsi="Palatino Linotype"/>
                <w:sz w:val="24"/>
              </w:rPr>
              <w:t>.</w:t>
            </w:r>
          </w:p>
          <w:p w14:paraId="035FBEF3" w14:textId="77777777" w:rsidR="007218F3" w:rsidRDefault="007218F3" w:rsidP="007218F3">
            <w:pPr>
              <w:pStyle w:val="NormalWeb"/>
            </w:pPr>
          </w:p>
          <w:p w14:paraId="0B2D257B" w14:textId="77777777" w:rsidR="007218F3" w:rsidRDefault="007218F3" w:rsidP="00395B70">
            <w:pPr>
              <w:ind w:left="567" w:right="567"/>
              <w:rPr>
                <w:rFonts w:ascii="Palatino Linotype" w:hAnsi="Palatino Linotype"/>
                <w:sz w:val="24"/>
              </w:rPr>
            </w:pPr>
          </w:p>
          <w:p w14:paraId="5E0391CF" w14:textId="77777777" w:rsidR="007218F3" w:rsidRDefault="007218F3" w:rsidP="00395B70">
            <w:pPr>
              <w:ind w:left="567" w:right="567"/>
              <w:rPr>
                <w:rFonts w:ascii="Palatino Linotype" w:hAnsi="Palatino Linotype"/>
                <w:sz w:val="24"/>
              </w:rPr>
            </w:pPr>
          </w:p>
          <w:p w14:paraId="49FD9FE5" w14:textId="77777777" w:rsidR="007218F3" w:rsidRDefault="007218F3" w:rsidP="00395B70">
            <w:pPr>
              <w:ind w:left="567" w:right="567"/>
              <w:rPr>
                <w:rFonts w:ascii="Palatino Linotype" w:hAnsi="Palatino Linotype"/>
                <w:sz w:val="24"/>
              </w:rPr>
            </w:pPr>
          </w:p>
          <w:p w14:paraId="21EBEB09" w14:textId="77777777" w:rsidR="007218F3" w:rsidRDefault="007218F3" w:rsidP="00395B70">
            <w:pPr>
              <w:ind w:left="567" w:right="567"/>
              <w:rPr>
                <w:rFonts w:ascii="Palatino Linotype" w:hAnsi="Palatino Linotype"/>
                <w:sz w:val="24"/>
              </w:rPr>
            </w:pPr>
          </w:p>
          <w:p w14:paraId="72A47FC0" w14:textId="77777777" w:rsidR="00395B70" w:rsidRPr="00395B70" w:rsidRDefault="00395B70" w:rsidP="007218F3">
            <w:pPr>
              <w:ind w:left="113" w:right="567"/>
              <w:rPr>
                <w:rFonts w:ascii="Palatino Linotype" w:hAnsi="Palatino Linotype"/>
                <w:sz w:val="32"/>
                <w:szCs w:val="32"/>
              </w:rPr>
            </w:pPr>
          </w:p>
          <w:p w14:paraId="2BC5CD88" w14:textId="77777777" w:rsidR="00395B70" w:rsidRDefault="00395B70" w:rsidP="002A5A78">
            <w:pPr>
              <w:ind w:left="567" w:right="567"/>
              <w:rPr>
                <w:rFonts w:ascii="Palatino Linotype" w:hAnsi="Palatino Linotype"/>
                <w:sz w:val="24"/>
              </w:rPr>
            </w:pPr>
          </w:p>
          <w:p w14:paraId="5E6A99B8" w14:textId="77777777" w:rsidR="00395B70" w:rsidRPr="005F5307" w:rsidRDefault="00395B70" w:rsidP="002A5A78">
            <w:pPr>
              <w:ind w:left="567" w:right="567"/>
              <w:rPr>
                <w:rFonts w:ascii="Palatino Linotype" w:hAnsi="Palatino Linotype"/>
                <w:sz w:val="32"/>
              </w:rPr>
            </w:pPr>
          </w:p>
        </w:tc>
        <w:tc>
          <w:tcPr>
            <w:tcW w:w="7508" w:type="dxa"/>
            <w:textDirection w:val="btLr"/>
          </w:tcPr>
          <w:p w14:paraId="3A981457" w14:textId="77777777" w:rsidR="0028390B" w:rsidRPr="00F05BF9" w:rsidRDefault="0028390B" w:rsidP="00F05BF9">
            <w:pPr>
              <w:ind w:left="567" w:right="567"/>
              <w:rPr>
                <w:rFonts w:ascii="Palatino Linotype" w:hAnsi="Palatino Linotype"/>
                <w:sz w:val="24"/>
                <w:szCs w:val="24"/>
              </w:rPr>
            </w:pPr>
          </w:p>
          <w:p w14:paraId="7751280A" w14:textId="77777777" w:rsidR="00690207" w:rsidRPr="002F3072" w:rsidRDefault="002F3072" w:rsidP="005F5307">
            <w:pPr>
              <w:ind w:left="567" w:right="567"/>
              <w:rPr>
                <w:rFonts w:ascii="Palatino Linotype" w:hAnsi="Palatino Linotype"/>
                <w:sz w:val="24"/>
                <w:szCs w:val="24"/>
              </w:rPr>
            </w:pPr>
            <w:r w:rsidRPr="002F3072">
              <w:rPr>
                <w:rFonts w:ascii="Palatino Linotype" w:hAnsi="Palatino Linotype"/>
                <w:sz w:val="24"/>
                <w:szCs w:val="24"/>
              </w:rPr>
              <w:t xml:space="preserve">"In the late 1800s, a German scientist named Hermann </w:t>
            </w:r>
            <w:proofErr w:type="spellStart"/>
            <w:r w:rsidRPr="002F3072">
              <w:rPr>
                <w:rFonts w:ascii="Palatino Linotype" w:hAnsi="Palatino Linotype"/>
                <w:sz w:val="24"/>
                <w:szCs w:val="24"/>
              </w:rPr>
              <w:t>Ebbinghaus</w:t>
            </w:r>
            <w:proofErr w:type="spellEnd"/>
            <w:r w:rsidRPr="002F3072">
              <w:rPr>
                <w:rFonts w:ascii="Palatino Linotype" w:hAnsi="Palatino Linotype"/>
                <w:sz w:val="24"/>
                <w:szCs w:val="24"/>
              </w:rPr>
              <w:t xml:space="preserve"> made up lists of nonsense syllables and measured how long it took to forget and then relearn them. (Here is an example of the type of list he used: </w:t>
            </w:r>
            <w:proofErr w:type="spellStart"/>
            <w:r w:rsidRPr="002F3072">
              <w:rPr>
                <w:rFonts w:ascii="Palatino Linotype" w:hAnsi="Palatino Linotype"/>
                <w:sz w:val="24"/>
                <w:szCs w:val="24"/>
              </w:rPr>
              <w:t>bes</w:t>
            </w:r>
            <w:proofErr w:type="spellEnd"/>
            <w:r w:rsidRPr="002F3072">
              <w:rPr>
                <w:rFonts w:ascii="Palatino Linotype" w:hAnsi="Palatino Linotype"/>
                <w:sz w:val="24"/>
                <w:szCs w:val="24"/>
              </w:rPr>
              <w:t xml:space="preserve"> </w:t>
            </w:r>
            <w:proofErr w:type="spellStart"/>
            <w:r w:rsidRPr="002F3072">
              <w:rPr>
                <w:rFonts w:ascii="Palatino Linotype" w:hAnsi="Palatino Linotype"/>
                <w:sz w:val="24"/>
                <w:szCs w:val="24"/>
              </w:rPr>
              <w:t>dek</w:t>
            </w:r>
            <w:proofErr w:type="spellEnd"/>
            <w:r w:rsidRPr="002F3072">
              <w:rPr>
                <w:rFonts w:ascii="Palatino Linotype" w:hAnsi="Palatino Linotype"/>
                <w:sz w:val="24"/>
                <w:szCs w:val="24"/>
              </w:rPr>
              <w:t xml:space="preserve"> </w:t>
            </w:r>
            <w:proofErr w:type="spellStart"/>
            <w:r w:rsidRPr="002F3072">
              <w:rPr>
                <w:rFonts w:ascii="Palatino Linotype" w:hAnsi="Palatino Linotype"/>
                <w:sz w:val="24"/>
                <w:szCs w:val="24"/>
              </w:rPr>
              <w:t>fel</w:t>
            </w:r>
            <w:proofErr w:type="spellEnd"/>
            <w:r w:rsidRPr="002F3072">
              <w:rPr>
                <w:rFonts w:ascii="Palatino Linotype" w:hAnsi="Palatino Linotype"/>
                <w:sz w:val="24"/>
                <w:szCs w:val="24"/>
              </w:rPr>
              <w:t xml:space="preserve"> </w:t>
            </w:r>
            <w:proofErr w:type="spellStart"/>
            <w:r w:rsidRPr="002F3072">
              <w:rPr>
                <w:rFonts w:ascii="Palatino Linotype" w:hAnsi="Palatino Linotype"/>
                <w:sz w:val="24"/>
                <w:szCs w:val="24"/>
              </w:rPr>
              <w:t>gup</w:t>
            </w:r>
            <w:proofErr w:type="spellEnd"/>
            <w:r w:rsidRPr="002F3072">
              <w:rPr>
                <w:rFonts w:ascii="Palatino Linotype" w:hAnsi="Palatino Linotype"/>
                <w:sz w:val="24"/>
                <w:szCs w:val="24"/>
              </w:rPr>
              <w:t xml:space="preserve"> </w:t>
            </w:r>
            <w:proofErr w:type="spellStart"/>
            <w:r w:rsidRPr="002F3072">
              <w:rPr>
                <w:rFonts w:ascii="Palatino Linotype" w:hAnsi="Palatino Linotype"/>
                <w:sz w:val="24"/>
                <w:szCs w:val="24"/>
              </w:rPr>
              <w:t>huf</w:t>
            </w:r>
            <w:proofErr w:type="spellEnd"/>
            <w:r w:rsidRPr="002F3072">
              <w:rPr>
                <w:rFonts w:ascii="Palatino Linotype" w:hAnsi="Palatino Linotype"/>
                <w:sz w:val="24"/>
                <w:szCs w:val="24"/>
              </w:rPr>
              <w:t xml:space="preserve"> </w:t>
            </w:r>
            <w:proofErr w:type="spellStart"/>
            <w:r w:rsidRPr="002F3072">
              <w:rPr>
                <w:rFonts w:ascii="Palatino Linotype" w:hAnsi="Palatino Linotype"/>
                <w:sz w:val="24"/>
                <w:szCs w:val="24"/>
              </w:rPr>
              <w:t>jeik</w:t>
            </w:r>
            <w:proofErr w:type="spellEnd"/>
            <w:r w:rsidRPr="002F3072">
              <w:rPr>
                <w:rFonts w:ascii="Palatino Linotype" w:hAnsi="Palatino Linotype"/>
                <w:sz w:val="24"/>
                <w:szCs w:val="24"/>
              </w:rPr>
              <w:t xml:space="preserve"> </w:t>
            </w:r>
            <w:proofErr w:type="spellStart"/>
            <w:r w:rsidRPr="002F3072">
              <w:rPr>
                <w:rFonts w:ascii="Palatino Linotype" w:hAnsi="Palatino Linotype"/>
                <w:sz w:val="24"/>
                <w:szCs w:val="24"/>
              </w:rPr>
              <w:t>mek</w:t>
            </w:r>
            <w:proofErr w:type="spellEnd"/>
            <w:r w:rsidRPr="002F3072">
              <w:rPr>
                <w:rFonts w:ascii="Palatino Linotype" w:hAnsi="Palatino Linotype"/>
                <w:sz w:val="24"/>
                <w:szCs w:val="24"/>
              </w:rPr>
              <w:t xml:space="preserve"> </w:t>
            </w:r>
            <w:proofErr w:type="spellStart"/>
            <w:r w:rsidRPr="002F3072">
              <w:rPr>
                <w:rFonts w:ascii="Palatino Linotype" w:hAnsi="Palatino Linotype"/>
                <w:sz w:val="24"/>
                <w:szCs w:val="24"/>
              </w:rPr>
              <w:t>meun</w:t>
            </w:r>
            <w:proofErr w:type="spellEnd"/>
            <w:r w:rsidRPr="002F3072">
              <w:rPr>
                <w:rFonts w:ascii="Palatino Linotype" w:hAnsi="Palatino Linotype"/>
                <w:sz w:val="24"/>
                <w:szCs w:val="24"/>
              </w:rPr>
              <w:t xml:space="preserve"> </w:t>
            </w:r>
            <w:proofErr w:type="spellStart"/>
            <w:r w:rsidRPr="002F3072">
              <w:rPr>
                <w:rFonts w:ascii="Palatino Linotype" w:hAnsi="Palatino Linotype"/>
                <w:sz w:val="24"/>
                <w:szCs w:val="24"/>
              </w:rPr>
              <w:t>pon</w:t>
            </w:r>
            <w:proofErr w:type="spellEnd"/>
            <w:r w:rsidRPr="002F3072">
              <w:rPr>
                <w:rFonts w:ascii="Palatino Linotype" w:hAnsi="Palatino Linotype"/>
                <w:sz w:val="24"/>
                <w:szCs w:val="24"/>
              </w:rPr>
              <w:t xml:space="preserve"> </w:t>
            </w:r>
            <w:proofErr w:type="spellStart"/>
            <w:r w:rsidRPr="002F3072">
              <w:rPr>
                <w:rFonts w:ascii="Palatino Linotype" w:hAnsi="Palatino Linotype"/>
                <w:sz w:val="24"/>
                <w:szCs w:val="24"/>
              </w:rPr>
              <w:t>daus</w:t>
            </w:r>
            <w:proofErr w:type="spellEnd"/>
            <w:r w:rsidRPr="002F3072">
              <w:rPr>
                <w:rFonts w:ascii="Palatino Linotype" w:hAnsi="Palatino Linotype"/>
                <w:sz w:val="24"/>
                <w:szCs w:val="24"/>
              </w:rPr>
              <w:t xml:space="preserve"> </w:t>
            </w:r>
            <w:proofErr w:type="spellStart"/>
            <w:r w:rsidRPr="002F3072">
              <w:rPr>
                <w:rFonts w:ascii="Palatino Linotype" w:hAnsi="Palatino Linotype"/>
                <w:sz w:val="24"/>
                <w:szCs w:val="24"/>
              </w:rPr>
              <w:t>dor</w:t>
            </w:r>
            <w:proofErr w:type="spellEnd"/>
            <w:r w:rsidRPr="002F3072">
              <w:rPr>
                <w:rFonts w:ascii="Palatino Linotype" w:hAnsi="Palatino Linotype"/>
                <w:sz w:val="24"/>
                <w:szCs w:val="24"/>
              </w:rPr>
              <w:t xml:space="preserve"> </w:t>
            </w:r>
            <w:proofErr w:type="spellStart"/>
            <w:r w:rsidRPr="002F3072">
              <w:rPr>
                <w:rFonts w:ascii="Palatino Linotype" w:hAnsi="Palatino Linotype"/>
                <w:sz w:val="24"/>
                <w:szCs w:val="24"/>
              </w:rPr>
              <w:t>gim</w:t>
            </w:r>
            <w:proofErr w:type="spellEnd"/>
            <w:r w:rsidRPr="002F3072">
              <w:rPr>
                <w:rFonts w:ascii="Palatino Linotype" w:hAnsi="Palatino Linotype"/>
                <w:sz w:val="24"/>
                <w:szCs w:val="24"/>
              </w:rPr>
              <w:t xml:space="preserve"> ke4k be4p </w:t>
            </w:r>
            <w:proofErr w:type="spellStart"/>
            <w:r w:rsidRPr="002F3072">
              <w:rPr>
                <w:rFonts w:ascii="Palatino Linotype" w:hAnsi="Palatino Linotype"/>
                <w:sz w:val="24"/>
                <w:szCs w:val="24"/>
              </w:rPr>
              <w:t>bCn</w:t>
            </w:r>
            <w:proofErr w:type="spellEnd"/>
            <w:r w:rsidRPr="002F3072">
              <w:rPr>
                <w:rFonts w:ascii="Palatino Linotype" w:hAnsi="Palatino Linotype"/>
                <w:sz w:val="24"/>
                <w:szCs w:val="24"/>
              </w:rPr>
              <w:t xml:space="preserve"> </w:t>
            </w:r>
            <w:proofErr w:type="spellStart"/>
            <w:r w:rsidRPr="002F3072">
              <w:rPr>
                <w:rFonts w:ascii="Palatino Linotype" w:hAnsi="Palatino Linotype"/>
                <w:sz w:val="24"/>
                <w:szCs w:val="24"/>
              </w:rPr>
              <w:t>hes</w:t>
            </w:r>
            <w:proofErr w:type="spellEnd"/>
            <w:r w:rsidRPr="002F3072">
              <w:rPr>
                <w:rFonts w:ascii="Palatino Linotype" w:hAnsi="Palatino Linotype"/>
                <w:sz w:val="24"/>
                <w:szCs w:val="24"/>
              </w:rPr>
              <w:t xml:space="preserve">.) In experiments of breathtaking rigor and tedium, </w:t>
            </w:r>
            <w:proofErr w:type="spellStart"/>
            <w:r w:rsidRPr="002F3072">
              <w:rPr>
                <w:rFonts w:ascii="Palatino Linotype" w:hAnsi="Palatino Linotype"/>
                <w:sz w:val="24"/>
                <w:szCs w:val="24"/>
              </w:rPr>
              <w:t>Ebbinghaus</w:t>
            </w:r>
            <w:proofErr w:type="spellEnd"/>
            <w:r w:rsidRPr="002F3072">
              <w:rPr>
                <w:rFonts w:ascii="Palatino Linotype" w:hAnsi="Palatino Linotype"/>
                <w:sz w:val="24"/>
                <w:szCs w:val="24"/>
              </w:rPr>
              <w:t xml:space="preserve"> practiced and recited from memory 2.5 nonsense syllables a second, then rested for a bit and started again. Maintaining a pace of rote mental athleticism that all students of foreign verb conjugation will regard with awe, </w:t>
            </w:r>
            <w:proofErr w:type="spellStart"/>
            <w:r w:rsidRPr="002F3072">
              <w:rPr>
                <w:rFonts w:ascii="Palatino Linotype" w:hAnsi="Palatino Linotype"/>
                <w:sz w:val="24"/>
                <w:szCs w:val="24"/>
              </w:rPr>
              <w:t>Ebbinghaus</w:t>
            </w:r>
            <w:proofErr w:type="spellEnd"/>
            <w:r w:rsidRPr="002F3072">
              <w:rPr>
                <w:rFonts w:ascii="Palatino Linotype" w:hAnsi="Palatino Linotype"/>
                <w:sz w:val="24"/>
                <w:szCs w:val="24"/>
              </w:rPr>
              <w:t xml:space="preserve"> trained this way for more than a year. Then, to show that the results he was getting weren't an accident, he repeated the entire set of experiments three years later. Finally, in 1885, he published</w:t>
            </w:r>
            <w:r w:rsidR="005F5307" w:rsidRPr="002F3072">
              <w:rPr>
                <w:rFonts w:ascii="Palatino Linotype" w:hAnsi="Palatino Linotype"/>
                <w:sz w:val="24"/>
                <w:szCs w:val="24"/>
              </w:rPr>
              <w:t xml:space="preserve"> </w:t>
            </w:r>
            <w:r w:rsidRPr="002F3072">
              <w:rPr>
                <w:rFonts w:ascii="Palatino Linotype" w:hAnsi="Palatino Linotype"/>
                <w:sz w:val="24"/>
                <w:szCs w:val="24"/>
              </w:rPr>
              <w:t xml:space="preserve">a monograph called </w:t>
            </w:r>
            <w:r w:rsidRPr="002F3072">
              <w:rPr>
                <w:rFonts w:ascii="Palatino Linotype" w:hAnsi="Palatino Linotype"/>
                <w:i/>
                <w:sz w:val="24"/>
                <w:szCs w:val="24"/>
              </w:rPr>
              <w:t>Memory</w:t>
            </w:r>
            <w:r w:rsidRPr="002F3072">
              <w:rPr>
                <w:rFonts w:ascii="Palatino Linotype" w:hAnsi="Palatino Linotype"/>
                <w:sz w:val="24"/>
                <w:szCs w:val="24"/>
              </w:rPr>
              <w:t>:</w:t>
            </w:r>
          </w:p>
        </w:tc>
      </w:tr>
      <w:tr w:rsidR="0028390B" w14:paraId="1061E2A0" w14:textId="77777777" w:rsidTr="00F40AA9">
        <w:trPr>
          <w:cantSplit/>
          <w:trHeight w:val="5664"/>
          <w:jc w:val="center"/>
        </w:trPr>
        <w:tc>
          <w:tcPr>
            <w:tcW w:w="7508" w:type="dxa"/>
            <w:textDirection w:val="tbRl"/>
          </w:tcPr>
          <w:p w14:paraId="08ECFEA9" w14:textId="77777777" w:rsidR="003148A7" w:rsidRPr="00815A84" w:rsidRDefault="003148A7" w:rsidP="003148A7">
            <w:pPr>
              <w:ind w:left="567" w:right="567"/>
              <w:rPr>
                <w:rFonts w:ascii="Palatino Linotype" w:hAnsi="Palatino Linotype"/>
                <w:sz w:val="18"/>
              </w:rPr>
            </w:pPr>
          </w:p>
          <w:p w14:paraId="06F25245" w14:textId="77777777" w:rsidR="00815A84" w:rsidRDefault="00815A84" w:rsidP="00815A84">
            <w:pPr>
              <w:ind w:left="567" w:right="567"/>
              <w:rPr>
                <w:rFonts w:ascii="Palatino Linotype" w:hAnsi="Palatino Linotype"/>
                <w:sz w:val="24"/>
              </w:rPr>
            </w:pPr>
          </w:p>
          <w:p w14:paraId="194ACF60" w14:textId="77777777" w:rsidR="00C6115D" w:rsidRPr="00F05BF9" w:rsidRDefault="00815A84" w:rsidP="00815A84">
            <w:pPr>
              <w:ind w:left="567" w:right="567"/>
              <w:rPr>
                <w:rFonts w:ascii="Palatino Linotype" w:hAnsi="Palatino Linotype"/>
                <w:sz w:val="24"/>
                <w:szCs w:val="24"/>
              </w:rPr>
            </w:pPr>
            <w:r>
              <w:rPr>
                <w:rFonts w:ascii="Palatino Linotype" w:hAnsi="Palatino Linotype"/>
                <w:sz w:val="24"/>
              </w:rPr>
              <w:t>"</w:t>
            </w:r>
            <w:r w:rsidRPr="00815A84">
              <w:rPr>
                <w:rFonts w:ascii="Palatino Linotype" w:hAnsi="Palatino Linotype"/>
                <w:sz w:val="24"/>
              </w:rPr>
              <w:t>Let's take an example. Say there's a German exam in three months or so at the end of the semester. Most of us will spend at least two months learning what it is we need to know for the exam, leaving at most a few weeks to review, if that (graduate students excepted). Let's say fifteen days, that's our window. For convenience, let's give ourselves nine hours total studying time for that exam. The optimal schedule is the following: Three hours on Day 1. Three hours on Day 8. Three hours on day 14, give or take a day. In each study session, we're reviewing the same material. On Day 15, according to the spacing effect, we'll do at least as well on the exam compared to nine hours of cramming</w:t>
            </w:r>
            <w:r>
              <w:rPr>
                <w:rFonts w:ascii="Palatino Linotype" w:hAnsi="Palatino Linotype"/>
                <w:sz w:val="24"/>
              </w:rPr>
              <w:t>"</w:t>
            </w:r>
            <w:r w:rsidRPr="00815A84">
              <w:rPr>
                <w:rFonts w:ascii="Palatino Linotype" w:hAnsi="Palatino Linotype"/>
                <w:sz w:val="24"/>
              </w:rPr>
              <w:t xml:space="preserve">. </w:t>
            </w:r>
          </w:p>
        </w:tc>
        <w:tc>
          <w:tcPr>
            <w:tcW w:w="7508" w:type="dxa"/>
            <w:textDirection w:val="btLr"/>
          </w:tcPr>
          <w:p w14:paraId="66025317" w14:textId="77777777" w:rsidR="0028390B" w:rsidRDefault="0028390B" w:rsidP="0028390B"/>
          <w:p w14:paraId="023A828F" w14:textId="77777777" w:rsidR="003C34CC" w:rsidRDefault="003C34CC" w:rsidP="0028390B">
            <w:pPr>
              <w:jc w:val="center"/>
              <w:rPr>
                <w:rFonts w:ascii="Palatino Linotype" w:hAnsi="Palatino Linotype"/>
                <w:sz w:val="72"/>
                <w:szCs w:val="84"/>
              </w:rPr>
            </w:pPr>
          </w:p>
          <w:p w14:paraId="19AF5C54" w14:textId="77777777" w:rsidR="0028390B" w:rsidRPr="005F5307" w:rsidRDefault="0028390B" w:rsidP="0028390B">
            <w:pPr>
              <w:jc w:val="center"/>
              <w:rPr>
                <w:rFonts w:ascii="Palatino Linotype" w:hAnsi="Palatino Linotype"/>
                <w:sz w:val="72"/>
                <w:szCs w:val="84"/>
              </w:rPr>
            </w:pPr>
            <w:r w:rsidRPr="005F5307">
              <w:rPr>
                <w:rFonts w:ascii="Palatino Linotype" w:hAnsi="Palatino Linotype"/>
                <w:sz w:val="72"/>
                <w:szCs w:val="84"/>
              </w:rPr>
              <w:t xml:space="preserve">TEACH ME </w:t>
            </w:r>
            <w:r w:rsidR="005F5307" w:rsidRPr="005F5307">
              <w:rPr>
                <w:rFonts w:ascii="Palatino Linotype" w:hAnsi="Palatino Linotype"/>
                <w:sz w:val="72"/>
                <w:szCs w:val="84"/>
              </w:rPr>
              <w:t>KNOWLEDG</w:t>
            </w:r>
            <w:r w:rsidR="00AE37D5" w:rsidRPr="005F5307">
              <w:rPr>
                <w:rFonts w:ascii="Palatino Linotype" w:hAnsi="Palatino Linotype"/>
                <w:sz w:val="72"/>
                <w:szCs w:val="84"/>
              </w:rPr>
              <w:t>E</w:t>
            </w:r>
          </w:p>
          <w:p w14:paraId="7775B4B8" w14:textId="77777777" w:rsidR="0028390B" w:rsidRPr="0017358D" w:rsidRDefault="0028390B" w:rsidP="0028390B">
            <w:pPr>
              <w:jc w:val="center"/>
              <w:rPr>
                <w:rFonts w:ascii="Palatino Linotype" w:hAnsi="Palatino Linotype"/>
                <w:sz w:val="44"/>
              </w:rPr>
            </w:pPr>
          </w:p>
          <w:p w14:paraId="79A2DC25" w14:textId="77777777" w:rsidR="00112297" w:rsidRPr="00AE37D5" w:rsidRDefault="00CA0F3A" w:rsidP="00112297">
            <w:pPr>
              <w:jc w:val="center"/>
              <w:rPr>
                <w:rFonts w:ascii="Palatino Linotype" w:hAnsi="Palatino Linotype"/>
                <w:i/>
                <w:sz w:val="60"/>
                <w:szCs w:val="60"/>
              </w:rPr>
            </w:pPr>
            <w:r>
              <w:rPr>
                <w:rFonts w:ascii="Palatino Linotype" w:hAnsi="Palatino Linotype"/>
                <w:i/>
                <w:sz w:val="60"/>
                <w:szCs w:val="60"/>
              </w:rPr>
              <w:t>Spaced Repetition</w:t>
            </w:r>
          </w:p>
          <w:p w14:paraId="77E46775" w14:textId="77777777" w:rsidR="0028390B" w:rsidRDefault="0028390B" w:rsidP="0028390B">
            <w:pPr>
              <w:jc w:val="center"/>
            </w:pPr>
          </w:p>
        </w:tc>
      </w:tr>
      <w:tr w:rsidR="0028390B" w14:paraId="0A1CC29D" w14:textId="77777777" w:rsidTr="00F40AA9">
        <w:trPr>
          <w:cantSplit/>
          <w:trHeight w:val="5664"/>
          <w:jc w:val="center"/>
        </w:trPr>
        <w:tc>
          <w:tcPr>
            <w:tcW w:w="7508" w:type="dxa"/>
            <w:textDirection w:val="tbRl"/>
          </w:tcPr>
          <w:p w14:paraId="163FD5FD" w14:textId="77777777" w:rsidR="0028390B" w:rsidRPr="00815A84" w:rsidRDefault="0028390B" w:rsidP="00815A84">
            <w:pPr>
              <w:ind w:left="57" w:right="567"/>
              <w:jc w:val="center"/>
              <w:rPr>
                <w:rFonts w:ascii="Palatino Linotype" w:hAnsi="Palatino Linotype"/>
                <w:sz w:val="14"/>
              </w:rPr>
            </w:pPr>
          </w:p>
          <w:p w14:paraId="2A0117CA" w14:textId="77777777" w:rsidR="00815A84" w:rsidRDefault="00815A84" w:rsidP="00815A84">
            <w:pPr>
              <w:pStyle w:val="NormalWeb"/>
              <w:ind w:left="567" w:right="567"/>
              <w:rPr>
                <w:rFonts w:ascii="Palatino Linotype" w:hAnsi="Palatino Linotype"/>
              </w:rPr>
            </w:pPr>
            <w:r>
              <w:rPr>
                <w:rFonts w:ascii="Palatino Linotype" w:hAnsi="Palatino Linotype"/>
              </w:rPr>
              <w:t>"</w:t>
            </w:r>
            <w:r w:rsidRPr="00815A84">
              <w:rPr>
                <w:rFonts w:ascii="Palatino Linotype" w:hAnsi="Palatino Linotype"/>
              </w:rPr>
              <w:t>The payoff is that we will retain the vocabulary for much longer, many months in this</w:t>
            </w:r>
            <w:r w:rsidRPr="00815A84">
              <w:rPr>
                <w:rFonts w:ascii="Palatino Linotype" w:hAnsi="Palatino Linotype"/>
                <w:b/>
              </w:rPr>
              <w:t xml:space="preserve"> </w:t>
            </w:r>
            <w:r w:rsidRPr="00815A84">
              <w:rPr>
                <w:rFonts w:ascii="Palatino Linotype" w:hAnsi="Palatino Linotype"/>
              </w:rPr>
              <w:t>example</w:t>
            </w:r>
            <w:r>
              <w:rPr>
                <w:rFonts w:ascii="Palatino Linotype" w:hAnsi="Palatino Linotype"/>
              </w:rPr>
              <w:t>"</w:t>
            </w:r>
            <w:r w:rsidRPr="00815A84">
              <w:rPr>
                <w:rFonts w:ascii="Palatino Linotype" w:hAnsi="Palatino Linotype"/>
                <w:b/>
              </w:rPr>
              <w:t>.</w:t>
            </w:r>
          </w:p>
          <w:p w14:paraId="06FA61CD" w14:textId="77777777" w:rsidR="00815A84" w:rsidRPr="00815A84" w:rsidRDefault="00815A84" w:rsidP="00815A84">
            <w:pPr>
              <w:pStyle w:val="NormalWeb"/>
              <w:ind w:left="567" w:right="567"/>
              <w:rPr>
                <w:rFonts w:ascii="Palatino Linotype" w:hAnsi="Palatino Linotype"/>
              </w:rPr>
            </w:pPr>
            <w:r w:rsidRPr="00815A84">
              <w:rPr>
                <w:rFonts w:ascii="Palatino Linotype" w:hAnsi="Palatino Linotype"/>
              </w:rPr>
              <w:t>"Remember, spacing is primarily a retention technique. Foreign languages. Science vocabulary. Names, places, dates, geography, memorizing speeches".</w:t>
            </w:r>
          </w:p>
          <w:p w14:paraId="4E86988A" w14:textId="77777777" w:rsidR="00C6115D" w:rsidRPr="00815A84" w:rsidRDefault="00C6115D" w:rsidP="00815A84">
            <w:pPr>
              <w:ind w:left="567" w:right="567"/>
              <w:rPr>
                <w:rFonts w:ascii="Palatino Linotype" w:hAnsi="Palatino Linotype"/>
              </w:rPr>
            </w:pPr>
          </w:p>
          <w:p w14:paraId="1C96C046" w14:textId="77777777" w:rsidR="00815A84" w:rsidRPr="00815A84" w:rsidRDefault="00815A84" w:rsidP="00815A84">
            <w:pPr>
              <w:ind w:left="1047" w:right="567" w:hanging="480"/>
              <w:rPr>
                <w:rFonts w:ascii="Palatino Linotype" w:eastAsia="Times New Roman" w:hAnsi="Palatino Linotype" w:cs="Times New Roman"/>
                <w:sz w:val="24"/>
                <w:szCs w:val="24"/>
              </w:rPr>
            </w:pPr>
            <w:r w:rsidRPr="00815A84">
              <w:rPr>
                <w:rFonts w:ascii="Palatino Linotype" w:eastAsia="Times New Roman" w:hAnsi="Palatino Linotype" w:cs="Times New Roman"/>
                <w:sz w:val="24"/>
                <w:szCs w:val="24"/>
              </w:rPr>
              <w:t xml:space="preserve">Carey, Benedict. 2014. </w:t>
            </w:r>
            <w:r w:rsidRPr="00815A84">
              <w:rPr>
                <w:rFonts w:ascii="Palatino Linotype" w:eastAsia="Times New Roman" w:hAnsi="Palatino Linotype" w:cs="Times New Roman"/>
                <w:i/>
                <w:iCs/>
                <w:sz w:val="24"/>
                <w:szCs w:val="24"/>
              </w:rPr>
              <w:t>How We Learn: The Surprising Truth about When, Where, and Why It Happens</w:t>
            </w:r>
            <w:r w:rsidRPr="00815A84">
              <w:rPr>
                <w:rFonts w:ascii="Palatino Linotype" w:eastAsia="Times New Roman" w:hAnsi="Palatino Linotype" w:cs="Times New Roman"/>
                <w:sz w:val="24"/>
                <w:szCs w:val="24"/>
              </w:rPr>
              <w:t>. New York: Random House.</w:t>
            </w:r>
          </w:p>
          <w:p w14:paraId="5E5B049C" w14:textId="77777777" w:rsidR="00C6115D" w:rsidRPr="00815A84" w:rsidRDefault="00C6115D" w:rsidP="00815A84">
            <w:pPr>
              <w:ind w:left="57" w:right="567" w:hanging="480"/>
              <w:rPr>
                <w:rFonts w:ascii="Palatino Linotype" w:hAnsi="Palatino Linotype"/>
              </w:rPr>
            </w:pPr>
          </w:p>
        </w:tc>
        <w:tc>
          <w:tcPr>
            <w:tcW w:w="7508" w:type="dxa"/>
            <w:textDirection w:val="btLr"/>
          </w:tcPr>
          <w:p w14:paraId="64CCC3F0" w14:textId="77777777" w:rsidR="0028390B" w:rsidRDefault="0028390B" w:rsidP="0028390B"/>
          <w:p w14:paraId="1E85C447" w14:textId="77777777" w:rsidR="0028390B" w:rsidRDefault="0028390B" w:rsidP="00C07693">
            <w:pPr>
              <w:jc w:val="center"/>
              <w:rPr>
                <w:rFonts w:ascii="Palatino Linotype" w:hAnsi="Palatino Linotype"/>
                <w:sz w:val="96"/>
              </w:rPr>
            </w:pPr>
          </w:p>
          <w:p w14:paraId="0CC79576" w14:textId="77777777" w:rsidR="00C07693" w:rsidRDefault="00C07693" w:rsidP="00C07693">
            <w:pPr>
              <w:jc w:val="center"/>
              <w:rPr>
                <w:rFonts w:ascii="Palatino Linotype" w:hAnsi="Palatino Linotype"/>
                <w:sz w:val="56"/>
              </w:rPr>
            </w:pPr>
          </w:p>
          <w:p w14:paraId="5FBD9626" w14:textId="77777777" w:rsidR="00C07693" w:rsidRDefault="008F4F40" w:rsidP="00C07693">
            <w:pPr>
              <w:jc w:val="center"/>
              <w:rPr>
                <w:rFonts w:ascii="Palatino Linotype" w:hAnsi="Palatino Linotype"/>
                <w:sz w:val="56"/>
              </w:rPr>
            </w:pPr>
            <w:r>
              <w:rPr>
                <w:rFonts w:ascii="Palatino Linotype" w:hAnsi="Palatino Linotype"/>
                <w:sz w:val="56"/>
              </w:rPr>
              <w:br/>
            </w:r>
            <w:r w:rsidR="00C07693" w:rsidRPr="00C07693">
              <w:rPr>
                <w:rFonts w:ascii="Palatino Linotype" w:hAnsi="Palatino Linotype"/>
                <w:sz w:val="56"/>
              </w:rPr>
              <w:t>Learning Objects</w:t>
            </w:r>
          </w:p>
          <w:p w14:paraId="0736182F" w14:textId="77777777" w:rsidR="00734C23" w:rsidRDefault="00734C23" w:rsidP="00734C23">
            <w:pPr>
              <w:pStyle w:val="NoSpacing"/>
              <w:jc w:val="center"/>
              <w:rPr>
                <w:rFonts w:ascii="Palatino Linotype" w:hAnsi="Palatino Linotype"/>
                <w:sz w:val="36"/>
              </w:rPr>
            </w:pPr>
          </w:p>
          <w:p w14:paraId="414A7786" w14:textId="77777777" w:rsidR="00C07693" w:rsidRPr="00734C23" w:rsidRDefault="00C07693" w:rsidP="00734C23">
            <w:pPr>
              <w:pStyle w:val="NoSpacing"/>
              <w:jc w:val="center"/>
              <w:rPr>
                <w:rFonts w:ascii="Palatino Linotype" w:hAnsi="Palatino Linotype"/>
                <w:sz w:val="36"/>
              </w:rPr>
            </w:pPr>
            <w:r w:rsidRPr="00734C23">
              <w:rPr>
                <w:rFonts w:ascii="Palatino Linotype" w:hAnsi="Palatino Linotype"/>
                <w:sz w:val="36"/>
              </w:rPr>
              <w:t>December 2016</w:t>
            </w:r>
            <w:r w:rsidRPr="00734C23">
              <w:rPr>
                <w:rFonts w:ascii="Palatino Linotype" w:hAnsi="Palatino Linotype"/>
                <w:sz w:val="36"/>
              </w:rPr>
              <w:br/>
              <w:t>Mita Williams</w:t>
            </w:r>
          </w:p>
          <w:p w14:paraId="60D82F36" w14:textId="77777777" w:rsidR="00734C23" w:rsidRDefault="00734C23" w:rsidP="00734C23">
            <w:pPr>
              <w:pStyle w:val="NoSpacing"/>
              <w:jc w:val="center"/>
              <w:rPr>
                <w:rFonts w:ascii="Palatino Linotype" w:hAnsi="Palatino Linotype"/>
                <w:sz w:val="36"/>
              </w:rPr>
            </w:pPr>
            <w:r w:rsidRPr="00734C23">
              <w:rPr>
                <w:rFonts w:ascii="Palatino Linotype" w:hAnsi="Palatino Linotype"/>
                <w:sz w:val="36"/>
              </w:rPr>
              <w:t>a</w:t>
            </w:r>
            <w:r w:rsidR="008F4F40">
              <w:rPr>
                <w:rFonts w:ascii="Palatino Linotype" w:hAnsi="Palatino Linotype"/>
                <w:sz w:val="36"/>
              </w:rPr>
              <w:t>e</w:t>
            </w:r>
            <w:r w:rsidRPr="00734C23">
              <w:rPr>
                <w:rFonts w:ascii="Palatino Linotype" w:hAnsi="Palatino Linotype"/>
                <w:sz w:val="36"/>
              </w:rPr>
              <w:t>dileworks.com</w:t>
            </w:r>
          </w:p>
          <w:p w14:paraId="60981B28" w14:textId="77777777" w:rsidR="008F4F40" w:rsidRPr="00734C23" w:rsidRDefault="008F4F40" w:rsidP="00734C23">
            <w:pPr>
              <w:pStyle w:val="NoSpacing"/>
              <w:jc w:val="center"/>
              <w:rPr>
                <w:rFonts w:ascii="Palatino Linotype" w:hAnsi="Palatino Linotype"/>
                <w:sz w:val="36"/>
              </w:rPr>
            </w:pPr>
            <w:r>
              <w:rPr>
                <w:rFonts w:ascii="Palatino Linotype" w:hAnsi="Palatino Linotype"/>
                <w:sz w:val="36"/>
              </w:rPr>
              <w:t>cc-by</w:t>
            </w:r>
          </w:p>
          <w:p w14:paraId="4656C6FD" w14:textId="77777777" w:rsidR="00C07693" w:rsidRPr="00C07693" w:rsidRDefault="00C07693" w:rsidP="00C07693">
            <w:pPr>
              <w:jc w:val="center"/>
              <w:rPr>
                <w:sz w:val="72"/>
              </w:rPr>
            </w:pPr>
          </w:p>
        </w:tc>
      </w:tr>
    </w:tbl>
    <w:p w14:paraId="0C62A754" w14:textId="77777777" w:rsidR="0028390B" w:rsidRDefault="0028390B" w:rsidP="0028390B"/>
    <w:p w14:paraId="3FB9EE06" w14:textId="77777777" w:rsidR="00C94D88" w:rsidRDefault="00C94D88" w:rsidP="0028390B"/>
    <w:sectPr w:rsidR="00C94D88" w:rsidSect="00F40AA9">
      <w:pgSz w:w="15840" w:h="24480" w:code="17"/>
      <w:pgMar w:top="567" w:right="1440"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1F6"/>
    <w:multiLevelType w:val="hybridMultilevel"/>
    <w:tmpl w:val="E2B48E3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9921994"/>
    <w:multiLevelType w:val="hybridMultilevel"/>
    <w:tmpl w:val="6BD8CB6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C5A3D42"/>
    <w:multiLevelType w:val="hybridMultilevel"/>
    <w:tmpl w:val="8E8ACB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CF44B75"/>
    <w:multiLevelType w:val="hybridMultilevel"/>
    <w:tmpl w:val="FEE66A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AF15C2F"/>
    <w:multiLevelType w:val="hybridMultilevel"/>
    <w:tmpl w:val="161CB194"/>
    <w:lvl w:ilvl="0" w:tplc="8E8AD98A">
      <w:start w:val="1898"/>
      <w:numFmt w:val="bullet"/>
      <w:lvlText w:val="-"/>
      <w:lvlJc w:val="left"/>
      <w:pPr>
        <w:ind w:left="6120" w:hanging="360"/>
      </w:pPr>
      <w:rPr>
        <w:rFonts w:ascii="Calibri" w:eastAsiaTheme="minorHAnsi" w:hAnsi="Calibri"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0B"/>
    <w:rsid w:val="00112297"/>
    <w:rsid w:val="00122AC0"/>
    <w:rsid w:val="001B54CC"/>
    <w:rsid w:val="00241939"/>
    <w:rsid w:val="00263FC3"/>
    <w:rsid w:val="0028390B"/>
    <w:rsid w:val="002A5A78"/>
    <w:rsid w:val="002E6B18"/>
    <w:rsid w:val="002F3072"/>
    <w:rsid w:val="003148A7"/>
    <w:rsid w:val="00395B70"/>
    <w:rsid w:val="003C34CC"/>
    <w:rsid w:val="003E2F82"/>
    <w:rsid w:val="00463412"/>
    <w:rsid w:val="0056448A"/>
    <w:rsid w:val="0056640B"/>
    <w:rsid w:val="00573C72"/>
    <w:rsid w:val="005F381F"/>
    <w:rsid w:val="005F5307"/>
    <w:rsid w:val="00665167"/>
    <w:rsid w:val="00690207"/>
    <w:rsid w:val="007218F3"/>
    <w:rsid w:val="00734C23"/>
    <w:rsid w:val="007608AA"/>
    <w:rsid w:val="00805ECC"/>
    <w:rsid w:val="00815A84"/>
    <w:rsid w:val="008D3E33"/>
    <w:rsid w:val="008F4F40"/>
    <w:rsid w:val="009273A8"/>
    <w:rsid w:val="00941044"/>
    <w:rsid w:val="00AE37D5"/>
    <w:rsid w:val="00B5068E"/>
    <w:rsid w:val="00BD19C7"/>
    <w:rsid w:val="00BD7FB3"/>
    <w:rsid w:val="00C01474"/>
    <w:rsid w:val="00C07693"/>
    <w:rsid w:val="00C6115D"/>
    <w:rsid w:val="00C62EA7"/>
    <w:rsid w:val="00C82997"/>
    <w:rsid w:val="00C90C9F"/>
    <w:rsid w:val="00C92886"/>
    <w:rsid w:val="00C94D88"/>
    <w:rsid w:val="00CA0F3A"/>
    <w:rsid w:val="00CE7E7A"/>
    <w:rsid w:val="00CF1C75"/>
    <w:rsid w:val="00E136E8"/>
    <w:rsid w:val="00F05BF9"/>
    <w:rsid w:val="00F3312A"/>
    <w:rsid w:val="00F40AA9"/>
    <w:rsid w:val="00F4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F678"/>
  <w15:chartTrackingRefBased/>
  <w15:docId w15:val="{2F98C640-134C-42BD-A90B-EA8E3D64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9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6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693"/>
    <w:rPr>
      <w:rFonts w:ascii="Segoe UI" w:hAnsi="Segoe UI" w:cs="Segoe UI"/>
      <w:sz w:val="18"/>
      <w:szCs w:val="18"/>
    </w:rPr>
  </w:style>
  <w:style w:type="paragraph" w:styleId="NoSpacing">
    <w:name w:val="No Spacing"/>
    <w:uiPriority w:val="1"/>
    <w:qFormat/>
    <w:rsid w:val="00734C23"/>
    <w:pPr>
      <w:spacing w:line="240" w:lineRule="auto"/>
    </w:pPr>
  </w:style>
  <w:style w:type="paragraph" w:styleId="Bibliography">
    <w:name w:val="Bibliography"/>
    <w:basedOn w:val="Normal"/>
    <w:next w:val="Normal"/>
    <w:uiPriority w:val="37"/>
    <w:semiHidden/>
    <w:unhideWhenUsed/>
    <w:rsid w:val="00F40AA9"/>
  </w:style>
  <w:style w:type="character" w:styleId="Emphasis">
    <w:name w:val="Emphasis"/>
    <w:basedOn w:val="DefaultParagraphFont"/>
    <w:uiPriority w:val="20"/>
    <w:qFormat/>
    <w:rsid w:val="00805ECC"/>
    <w:rPr>
      <w:i/>
      <w:iCs/>
    </w:rPr>
  </w:style>
  <w:style w:type="paragraph" w:styleId="ListParagraph">
    <w:name w:val="List Paragraph"/>
    <w:basedOn w:val="Normal"/>
    <w:uiPriority w:val="34"/>
    <w:qFormat/>
    <w:rsid w:val="00690207"/>
    <w:pPr>
      <w:ind w:left="720"/>
      <w:contextualSpacing/>
    </w:pPr>
  </w:style>
  <w:style w:type="character" w:styleId="Hyperlink">
    <w:name w:val="Hyperlink"/>
    <w:basedOn w:val="DefaultParagraphFont"/>
    <w:uiPriority w:val="99"/>
    <w:unhideWhenUsed/>
    <w:rsid w:val="00122AC0"/>
    <w:rPr>
      <w:color w:val="0563C1" w:themeColor="hyperlink"/>
      <w:u w:val="single"/>
    </w:rPr>
  </w:style>
  <w:style w:type="paragraph" w:styleId="NormalWeb">
    <w:name w:val="Normal (Web)"/>
    <w:basedOn w:val="Normal"/>
    <w:uiPriority w:val="99"/>
    <w:unhideWhenUsed/>
    <w:rsid w:val="002E6B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9643">
      <w:bodyDiv w:val="1"/>
      <w:marLeft w:val="0"/>
      <w:marRight w:val="0"/>
      <w:marTop w:val="0"/>
      <w:marBottom w:val="0"/>
      <w:divBdr>
        <w:top w:val="none" w:sz="0" w:space="0" w:color="auto"/>
        <w:left w:val="none" w:sz="0" w:space="0" w:color="auto"/>
        <w:bottom w:val="none" w:sz="0" w:space="0" w:color="auto"/>
        <w:right w:val="none" w:sz="0" w:space="0" w:color="auto"/>
      </w:divBdr>
      <w:divsChild>
        <w:div w:id="1959095921">
          <w:marLeft w:val="0"/>
          <w:marRight w:val="0"/>
          <w:marTop w:val="0"/>
          <w:marBottom w:val="0"/>
          <w:divBdr>
            <w:top w:val="none" w:sz="0" w:space="0" w:color="auto"/>
            <w:left w:val="none" w:sz="0" w:space="0" w:color="auto"/>
            <w:bottom w:val="none" w:sz="0" w:space="0" w:color="auto"/>
            <w:right w:val="none" w:sz="0" w:space="0" w:color="auto"/>
          </w:divBdr>
          <w:divsChild>
            <w:div w:id="11088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3839">
      <w:bodyDiv w:val="1"/>
      <w:marLeft w:val="0"/>
      <w:marRight w:val="0"/>
      <w:marTop w:val="0"/>
      <w:marBottom w:val="0"/>
      <w:divBdr>
        <w:top w:val="none" w:sz="0" w:space="0" w:color="auto"/>
        <w:left w:val="none" w:sz="0" w:space="0" w:color="auto"/>
        <w:bottom w:val="none" w:sz="0" w:space="0" w:color="auto"/>
        <w:right w:val="none" w:sz="0" w:space="0" w:color="auto"/>
      </w:divBdr>
      <w:divsChild>
        <w:div w:id="1641837806">
          <w:marLeft w:val="0"/>
          <w:marRight w:val="0"/>
          <w:marTop w:val="0"/>
          <w:marBottom w:val="0"/>
          <w:divBdr>
            <w:top w:val="none" w:sz="0" w:space="0" w:color="auto"/>
            <w:left w:val="none" w:sz="0" w:space="0" w:color="auto"/>
            <w:bottom w:val="none" w:sz="0" w:space="0" w:color="auto"/>
            <w:right w:val="none" w:sz="0" w:space="0" w:color="auto"/>
          </w:divBdr>
          <w:divsChild>
            <w:div w:id="15830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9776">
      <w:bodyDiv w:val="1"/>
      <w:marLeft w:val="0"/>
      <w:marRight w:val="0"/>
      <w:marTop w:val="0"/>
      <w:marBottom w:val="0"/>
      <w:divBdr>
        <w:top w:val="none" w:sz="0" w:space="0" w:color="auto"/>
        <w:left w:val="none" w:sz="0" w:space="0" w:color="auto"/>
        <w:bottom w:val="none" w:sz="0" w:space="0" w:color="auto"/>
        <w:right w:val="none" w:sz="0" w:space="0" w:color="auto"/>
      </w:divBdr>
      <w:divsChild>
        <w:div w:id="391468174">
          <w:marLeft w:val="0"/>
          <w:marRight w:val="0"/>
          <w:marTop w:val="0"/>
          <w:marBottom w:val="0"/>
          <w:divBdr>
            <w:top w:val="none" w:sz="0" w:space="0" w:color="auto"/>
            <w:left w:val="none" w:sz="0" w:space="0" w:color="auto"/>
            <w:bottom w:val="none" w:sz="0" w:space="0" w:color="auto"/>
            <w:right w:val="none" w:sz="0" w:space="0" w:color="auto"/>
          </w:divBdr>
          <w:divsChild>
            <w:div w:id="6361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4112">
      <w:bodyDiv w:val="1"/>
      <w:marLeft w:val="0"/>
      <w:marRight w:val="0"/>
      <w:marTop w:val="0"/>
      <w:marBottom w:val="0"/>
      <w:divBdr>
        <w:top w:val="none" w:sz="0" w:space="0" w:color="auto"/>
        <w:left w:val="none" w:sz="0" w:space="0" w:color="auto"/>
        <w:bottom w:val="none" w:sz="0" w:space="0" w:color="auto"/>
        <w:right w:val="none" w:sz="0" w:space="0" w:color="auto"/>
      </w:divBdr>
      <w:divsChild>
        <w:div w:id="135799103">
          <w:marLeft w:val="0"/>
          <w:marRight w:val="0"/>
          <w:marTop w:val="0"/>
          <w:marBottom w:val="0"/>
          <w:divBdr>
            <w:top w:val="none" w:sz="0" w:space="0" w:color="auto"/>
            <w:left w:val="none" w:sz="0" w:space="0" w:color="auto"/>
            <w:bottom w:val="none" w:sz="0" w:space="0" w:color="auto"/>
            <w:right w:val="none" w:sz="0" w:space="0" w:color="auto"/>
          </w:divBdr>
        </w:div>
      </w:divsChild>
    </w:div>
    <w:div w:id="2020960273">
      <w:bodyDiv w:val="1"/>
      <w:marLeft w:val="0"/>
      <w:marRight w:val="0"/>
      <w:marTop w:val="0"/>
      <w:marBottom w:val="0"/>
      <w:divBdr>
        <w:top w:val="none" w:sz="0" w:space="0" w:color="auto"/>
        <w:left w:val="none" w:sz="0" w:space="0" w:color="auto"/>
        <w:bottom w:val="none" w:sz="0" w:space="0" w:color="auto"/>
        <w:right w:val="none" w:sz="0" w:space="0" w:color="auto"/>
      </w:divBdr>
      <w:divsChild>
        <w:div w:id="989485619">
          <w:marLeft w:val="0"/>
          <w:marRight w:val="0"/>
          <w:marTop w:val="0"/>
          <w:marBottom w:val="0"/>
          <w:divBdr>
            <w:top w:val="none" w:sz="0" w:space="0" w:color="auto"/>
            <w:left w:val="none" w:sz="0" w:space="0" w:color="auto"/>
            <w:bottom w:val="none" w:sz="0" w:space="0" w:color="auto"/>
            <w:right w:val="none" w:sz="0" w:space="0" w:color="auto"/>
          </w:divBdr>
          <w:divsChild>
            <w:div w:id="8645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C708-105E-4956-8A3B-4F02A508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 Williams</dc:creator>
  <cp:keywords/>
  <dc:description/>
  <cp:lastModifiedBy>Mita Williams</cp:lastModifiedBy>
  <cp:revision>2</cp:revision>
  <cp:lastPrinted>2016-12-07T16:53:00Z</cp:lastPrinted>
  <dcterms:created xsi:type="dcterms:W3CDTF">2017-05-18T18:04:00Z</dcterms:created>
  <dcterms:modified xsi:type="dcterms:W3CDTF">2017-05-18T18:04:00Z</dcterms:modified>
</cp:coreProperties>
</file>